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3A7A4D" w14:textId="3F631D19" w:rsidR="00E75A21" w:rsidRDefault="00E75A21" w:rsidP="00C04AEA">
      <w:pPr>
        <w:spacing w:line="480" w:lineRule="auto"/>
        <w:rPr>
          <w:rFonts w:ascii="Times New Roman" w:hAnsi="Times New Roman" w:cs="Times New Roman"/>
          <w:sz w:val="24"/>
          <w:szCs w:val="24"/>
          <w:lang w:val="br-FR"/>
        </w:rPr>
      </w:pPr>
    </w:p>
    <w:p w14:paraId="730D57A2" w14:textId="77777777" w:rsidR="00C04AEA" w:rsidRPr="00C04AEA" w:rsidRDefault="00C04AEA" w:rsidP="00C04AEA">
      <w:pPr>
        <w:spacing w:line="480" w:lineRule="auto"/>
        <w:ind w:firstLine="720"/>
        <w:jc w:val="center"/>
        <w:rPr>
          <w:rFonts w:ascii="Times New Roman" w:hAnsi="Times New Roman" w:cs="Times New Roman"/>
          <w:b/>
          <w:bCs/>
          <w:sz w:val="24"/>
          <w:szCs w:val="24"/>
          <w:lang w:val="br-FR"/>
        </w:rPr>
      </w:pPr>
      <w:r w:rsidRPr="00C04AEA">
        <w:rPr>
          <w:rFonts w:ascii="Times New Roman" w:hAnsi="Times New Roman" w:cs="Times New Roman"/>
          <w:b/>
          <w:bCs/>
          <w:sz w:val="24"/>
          <w:szCs w:val="24"/>
          <w:lang w:val="br-FR"/>
        </w:rPr>
        <w:t>Article Review.</w:t>
      </w:r>
    </w:p>
    <w:p w14:paraId="61E7C641" w14:textId="77777777" w:rsidR="00C04AEA" w:rsidRPr="00C04AEA" w:rsidRDefault="00C04AEA" w:rsidP="00C04AEA">
      <w:pPr>
        <w:spacing w:line="480" w:lineRule="auto"/>
        <w:ind w:firstLine="720"/>
        <w:jc w:val="center"/>
        <w:rPr>
          <w:rFonts w:ascii="Times New Roman" w:hAnsi="Times New Roman" w:cs="Times New Roman"/>
          <w:sz w:val="24"/>
          <w:szCs w:val="24"/>
          <w:lang w:val="br-FR"/>
        </w:rPr>
      </w:pPr>
      <w:r w:rsidRPr="00C04AEA">
        <w:rPr>
          <w:rFonts w:ascii="Times New Roman" w:hAnsi="Times New Roman" w:cs="Times New Roman"/>
          <w:sz w:val="24"/>
          <w:szCs w:val="24"/>
          <w:lang w:val="br-FR"/>
        </w:rPr>
        <w:t>Student’s name.</w:t>
      </w:r>
    </w:p>
    <w:p w14:paraId="13AD94BE" w14:textId="77777777" w:rsidR="00C04AEA" w:rsidRPr="00C04AEA" w:rsidRDefault="00C04AEA" w:rsidP="00C04AEA">
      <w:pPr>
        <w:spacing w:line="480" w:lineRule="auto"/>
        <w:ind w:firstLine="720"/>
        <w:jc w:val="center"/>
        <w:rPr>
          <w:rFonts w:ascii="Times New Roman" w:hAnsi="Times New Roman" w:cs="Times New Roman"/>
          <w:sz w:val="24"/>
          <w:szCs w:val="24"/>
          <w:lang w:val="br-FR"/>
        </w:rPr>
      </w:pPr>
      <w:r w:rsidRPr="00C04AEA">
        <w:rPr>
          <w:rFonts w:ascii="Times New Roman" w:hAnsi="Times New Roman" w:cs="Times New Roman"/>
          <w:sz w:val="24"/>
          <w:szCs w:val="24"/>
          <w:lang w:val="br-FR"/>
        </w:rPr>
        <w:t>Institutional affiliation.</w:t>
      </w:r>
    </w:p>
    <w:p w14:paraId="052FEA6F" w14:textId="77777777" w:rsidR="00C04AEA" w:rsidRPr="00C04AEA" w:rsidRDefault="00C04AEA" w:rsidP="00C04AEA">
      <w:pPr>
        <w:spacing w:line="480" w:lineRule="auto"/>
        <w:ind w:firstLine="720"/>
        <w:jc w:val="center"/>
        <w:rPr>
          <w:rFonts w:ascii="Times New Roman" w:hAnsi="Times New Roman" w:cs="Times New Roman"/>
          <w:sz w:val="24"/>
          <w:szCs w:val="24"/>
          <w:lang w:val="br-FR"/>
        </w:rPr>
      </w:pPr>
      <w:r w:rsidRPr="00C04AEA">
        <w:rPr>
          <w:rFonts w:ascii="Times New Roman" w:hAnsi="Times New Roman" w:cs="Times New Roman"/>
          <w:sz w:val="24"/>
          <w:szCs w:val="24"/>
          <w:lang w:val="br-FR"/>
        </w:rPr>
        <w:t>Course name.</w:t>
      </w:r>
    </w:p>
    <w:p w14:paraId="1A415AA6" w14:textId="77777777" w:rsidR="00C04AEA" w:rsidRPr="00C04AEA" w:rsidRDefault="00C04AEA" w:rsidP="00C04AEA">
      <w:pPr>
        <w:spacing w:line="480" w:lineRule="auto"/>
        <w:ind w:firstLine="720"/>
        <w:jc w:val="center"/>
        <w:rPr>
          <w:rFonts w:ascii="Times New Roman" w:hAnsi="Times New Roman" w:cs="Times New Roman"/>
          <w:sz w:val="24"/>
          <w:szCs w:val="24"/>
          <w:lang w:val="br-FR"/>
        </w:rPr>
      </w:pPr>
      <w:r w:rsidRPr="00C04AEA">
        <w:rPr>
          <w:rFonts w:ascii="Times New Roman" w:hAnsi="Times New Roman" w:cs="Times New Roman"/>
          <w:sz w:val="24"/>
          <w:szCs w:val="24"/>
          <w:lang w:val="br-FR"/>
        </w:rPr>
        <w:t>Course number.</w:t>
      </w:r>
    </w:p>
    <w:p w14:paraId="583F603B" w14:textId="77777777" w:rsidR="00C04AEA" w:rsidRPr="00C04AEA" w:rsidRDefault="00C04AEA" w:rsidP="00C04AEA">
      <w:pPr>
        <w:spacing w:line="480" w:lineRule="auto"/>
        <w:ind w:firstLine="720"/>
        <w:jc w:val="center"/>
        <w:rPr>
          <w:rFonts w:ascii="Times New Roman" w:hAnsi="Times New Roman" w:cs="Times New Roman"/>
          <w:sz w:val="24"/>
          <w:szCs w:val="24"/>
          <w:lang w:val="br-FR"/>
        </w:rPr>
      </w:pPr>
      <w:r w:rsidRPr="00C04AEA">
        <w:rPr>
          <w:rFonts w:ascii="Times New Roman" w:hAnsi="Times New Roman" w:cs="Times New Roman"/>
          <w:sz w:val="24"/>
          <w:szCs w:val="24"/>
          <w:lang w:val="br-FR"/>
        </w:rPr>
        <w:t>Date of submission</w:t>
      </w:r>
    </w:p>
    <w:p w14:paraId="3B72875B" w14:textId="77777777" w:rsidR="00E75A21" w:rsidRDefault="00E75A21" w:rsidP="00E75A21">
      <w:pPr>
        <w:spacing w:line="480" w:lineRule="auto"/>
        <w:ind w:firstLine="720"/>
        <w:rPr>
          <w:rFonts w:ascii="Times New Roman" w:hAnsi="Times New Roman" w:cs="Times New Roman"/>
          <w:sz w:val="24"/>
          <w:szCs w:val="24"/>
          <w:lang w:val="br-FR"/>
        </w:rPr>
      </w:pPr>
    </w:p>
    <w:p w14:paraId="33BF8E6B" w14:textId="77777777" w:rsidR="00E75A21" w:rsidRDefault="00E75A21" w:rsidP="00E75A21">
      <w:pPr>
        <w:spacing w:line="480" w:lineRule="auto"/>
        <w:ind w:firstLine="720"/>
        <w:rPr>
          <w:rFonts w:ascii="Times New Roman" w:hAnsi="Times New Roman" w:cs="Times New Roman"/>
          <w:sz w:val="24"/>
          <w:szCs w:val="24"/>
          <w:lang w:val="br-FR"/>
        </w:rPr>
      </w:pPr>
    </w:p>
    <w:p w14:paraId="56C77470" w14:textId="77777777" w:rsidR="00E75A21" w:rsidRDefault="00E75A21" w:rsidP="00E75A21">
      <w:pPr>
        <w:spacing w:line="480" w:lineRule="auto"/>
        <w:ind w:firstLine="720"/>
        <w:rPr>
          <w:rFonts w:ascii="Times New Roman" w:hAnsi="Times New Roman" w:cs="Times New Roman"/>
          <w:sz w:val="24"/>
          <w:szCs w:val="24"/>
          <w:lang w:val="br-FR"/>
        </w:rPr>
      </w:pPr>
    </w:p>
    <w:p w14:paraId="3CCAD729" w14:textId="77777777" w:rsidR="00E75A21" w:rsidRDefault="00E75A21" w:rsidP="00E75A21">
      <w:pPr>
        <w:spacing w:line="480" w:lineRule="auto"/>
        <w:ind w:firstLine="720"/>
        <w:rPr>
          <w:rFonts w:ascii="Times New Roman" w:hAnsi="Times New Roman" w:cs="Times New Roman"/>
          <w:sz w:val="24"/>
          <w:szCs w:val="24"/>
          <w:lang w:val="br-FR"/>
        </w:rPr>
      </w:pPr>
    </w:p>
    <w:p w14:paraId="4CAD1E01" w14:textId="11695DC9" w:rsidR="00E75A21" w:rsidRDefault="00E75A21" w:rsidP="00E75A21">
      <w:pPr>
        <w:spacing w:line="480" w:lineRule="auto"/>
        <w:ind w:firstLine="720"/>
        <w:rPr>
          <w:rFonts w:ascii="Times New Roman" w:hAnsi="Times New Roman" w:cs="Times New Roman"/>
          <w:sz w:val="24"/>
          <w:szCs w:val="24"/>
          <w:lang w:val="br-FR"/>
        </w:rPr>
      </w:pPr>
    </w:p>
    <w:p w14:paraId="123FA71D" w14:textId="2EFAC044" w:rsidR="00C04AEA" w:rsidRDefault="00C04AEA" w:rsidP="00E75A21">
      <w:pPr>
        <w:spacing w:line="480" w:lineRule="auto"/>
        <w:ind w:firstLine="720"/>
        <w:rPr>
          <w:rFonts w:ascii="Times New Roman" w:hAnsi="Times New Roman" w:cs="Times New Roman"/>
          <w:sz w:val="24"/>
          <w:szCs w:val="24"/>
          <w:lang w:val="br-FR"/>
        </w:rPr>
      </w:pPr>
    </w:p>
    <w:p w14:paraId="64AEBFCA" w14:textId="1F008ABB" w:rsidR="00C04AEA" w:rsidRDefault="00C04AEA" w:rsidP="00E75A21">
      <w:pPr>
        <w:spacing w:line="480" w:lineRule="auto"/>
        <w:ind w:firstLine="720"/>
        <w:rPr>
          <w:rFonts w:ascii="Times New Roman" w:hAnsi="Times New Roman" w:cs="Times New Roman"/>
          <w:sz w:val="24"/>
          <w:szCs w:val="24"/>
          <w:lang w:val="br-FR"/>
        </w:rPr>
      </w:pPr>
    </w:p>
    <w:p w14:paraId="632A9624" w14:textId="58602225" w:rsidR="00C04AEA" w:rsidRDefault="00C04AEA" w:rsidP="00C04AEA">
      <w:pPr>
        <w:spacing w:line="480" w:lineRule="auto"/>
        <w:rPr>
          <w:rFonts w:ascii="Times New Roman" w:hAnsi="Times New Roman" w:cs="Times New Roman"/>
          <w:sz w:val="24"/>
          <w:szCs w:val="24"/>
          <w:lang w:val="br-FR"/>
        </w:rPr>
      </w:pPr>
    </w:p>
    <w:p w14:paraId="7B0ACC04" w14:textId="77777777" w:rsidR="00C04AEA" w:rsidRDefault="00C04AEA" w:rsidP="00C04AEA">
      <w:pPr>
        <w:spacing w:line="480" w:lineRule="auto"/>
        <w:rPr>
          <w:rFonts w:ascii="Times New Roman" w:hAnsi="Times New Roman" w:cs="Times New Roman"/>
          <w:sz w:val="24"/>
          <w:szCs w:val="24"/>
          <w:lang w:val="br-FR"/>
        </w:rPr>
      </w:pPr>
    </w:p>
    <w:p w14:paraId="2864EB99" w14:textId="77777777" w:rsidR="00E75A21" w:rsidRDefault="00E75A21" w:rsidP="00E75A21">
      <w:pPr>
        <w:spacing w:line="480" w:lineRule="auto"/>
        <w:ind w:firstLine="720"/>
        <w:rPr>
          <w:rFonts w:ascii="Times New Roman" w:hAnsi="Times New Roman" w:cs="Times New Roman"/>
          <w:sz w:val="24"/>
          <w:szCs w:val="24"/>
          <w:lang w:val="br-FR"/>
        </w:rPr>
      </w:pPr>
    </w:p>
    <w:p w14:paraId="42AF2140" w14:textId="77777777" w:rsidR="00D800AA" w:rsidRPr="00D800AA" w:rsidRDefault="00D800AA" w:rsidP="00D800AA">
      <w:pPr>
        <w:spacing w:line="480" w:lineRule="auto"/>
        <w:ind w:firstLine="720"/>
        <w:rPr>
          <w:rFonts w:ascii="Times New Roman" w:hAnsi="Times New Roman" w:cs="Times New Roman"/>
          <w:sz w:val="24"/>
          <w:szCs w:val="24"/>
          <w:lang w:val="br-FR"/>
        </w:rPr>
      </w:pPr>
      <w:r w:rsidRPr="00D800AA">
        <w:rPr>
          <w:rFonts w:ascii="Times New Roman" w:hAnsi="Times New Roman" w:cs="Times New Roman"/>
          <w:sz w:val="24"/>
          <w:szCs w:val="24"/>
          <w:lang w:val="br-FR"/>
        </w:rPr>
        <w:lastRenderedPageBreak/>
        <w:t>The prevalence of Traumatic brain injuries and the Post Traumatic Stress Disorder(PTSD) among war veterans and soldiers confers dynamic causes and effects on the inherent victims. Previous research methods do not necessarily infer corresponding co-occurrence of these psychological conditions. Thus, there may be numerous condescending delinking tied to the etiological attributes of these studies. The purpose of this assignment is to provide an article review of the presupposed aetiological fragments of PTSD and mild traumatic injury.</w:t>
      </w:r>
    </w:p>
    <w:p w14:paraId="539B77D4" w14:textId="77777777" w:rsidR="00D800AA" w:rsidRPr="00D800AA" w:rsidRDefault="00D800AA" w:rsidP="00D800AA">
      <w:pPr>
        <w:spacing w:line="480" w:lineRule="auto"/>
        <w:ind w:firstLine="720"/>
        <w:rPr>
          <w:rFonts w:ascii="Times New Roman" w:hAnsi="Times New Roman" w:cs="Times New Roman"/>
          <w:sz w:val="24"/>
          <w:szCs w:val="24"/>
          <w:lang w:val="br-FR"/>
        </w:rPr>
      </w:pPr>
      <w:r w:rsidRPr="00D800AA">
        <w:rPr>
          <w:rFonts w:ascii="Times New Roman" w:hAnsi="Times New Roman" w:cs="Times New Roman"/>
          <w:sz w:val="24"/>
          <w:szCs w:val="24"/>
          <w:lang w:val="br-FR"/>
        </w:rPr>
        <w:t>The main research question incorpôrated by the study pertains the need to obtain the inherent causes, symptoms of mild brain trauma and PTSD  based on past peer-reviewed case studies. The study is vital to various stakeholders the health industry; researchers, clinicians and legislators (Carlson, 2011). It is perceived that the study will help form the basis of a platform that will aid in the stakeholders’  perception and interpretation of PTSD and Traumatic brain injury fragments.</w:t>
      </w:r>
    </w:p>
    <w:p w14:paraId="0E50E938" w14:textId="77777777" w:rsidR="00D800AA" w:rsidRPr="00D800AA" w:rsidRDefault="00D800AA" w:rsidP="00D800AA">
      <w:pPr>
        <w:spacing w:line="480" w:lineRule="auto"/>
        <w:ind w:firstLine="720"/>
        <w:rPr>
          <w:rFonts w:ascii="Times New Roman" w:hAnsi="Times New Roman" w:cs="Times New Roman"/>
          <w:sz w:val="24"/>
          <w:szCs w:val="24"/>
          <w:lang w:val="br-FR"/>
        </w:rPr>
      </w:pPr>
      <w:r w:rsidRPr="00D800AA">
        <w:rPr>
          <w:rFonts w:ascii="Times New Roman" w:hAnsi="Times New Roman" w:cs="Times New Roman"/>
          <w:sz w:val="24"/>
          <w:szCs w:val="24"/>
          <w:lang w:val="br-FR"/>
        </w:rPr>
        <w:t>The study incorporated peer-reviewed methods of factual data collection. Ideally, the data was obtained from recommendation sections of articles and journals from PubMed and Peraling. Ideally, the main data variables included the causes and effects of the two main conditions investigated herein (Carlson, 20111). Further, the study collected feasible methods that were considered for the treatment of the conditions alongside potent therapeutic structures. These variables were examined based on frequency, diagnosis and potent effectiveness of treatment and therapeutic structures.</w:t>
      </w:r>
    </w:p>
    <w:p w14:paraId="510FBDB8" w14:textId="77777777" w:rsidR="00D800AA" w:rsidRPr="00D800AA" w:rsidRDefault="00D800AA" w:rsidP="00D800AA">
      <w:pPr>
        <w:spacing w:line="480" w:lineRule="auto"/>
        <w:ind w:firstLine="720"/>
        <w:rPr>
          <w:rFonts w:ascii="Times New Roman" w:hAnsi="Times New Roman" w:cs="Times New Roman"/>
          <w:sz w:val="24"/>
          <w:szCs w:val="24"/>
          <w:lang w:val="br-FR"/>
        </w:rPr>
      </w:pPr>
      <w:r w:rsidRPr="00D800AA">
        <w:rPr>
          <w:rFonts w:ascii="Times New Roman" w:hAnsi="Times New Roman" w:cs="Times New Roman"/>
          <w:sz w:val="24"/>
          <w:szCs w:val="24"/>
          <w:lang w:val="br-FR"/>
        </w:rPr>
        <w:t xml:space="preserve">Based on the dynamic studies involved, it was noted that frequencies ranged from 8 per cent to 89 per cent. On the other hand, diagnostic and treatment effectiveness ranged between 0 to 90 per cent of the total studies involved. It is worth noting that a total of 34 studies were </w:t>
      </w:r>
      <w:r w:rsidRPr="00D800AA">
        <w:rPr>
          <w:rFonts w:ascii="Times New Roman" w:hAnsi="Times New Roman" w:cs="Times New Roman"/>
          <w:sz w:val="24"/>
          <w:szCs w:val="24"/>
          <w:lang w:val="br-FR"/>
        </w:rPr>
        <w:lastRenderedPageBreak/>
        <w:t>incorporated into the criteria for the research studies. On the other hand, less than 1 per cent of the studies evaluated the accuracy of the effectiveness of treatment in PTSD/TBI disorders. However, the study offers the exclusion of 2 main studies affiliated with Afghanistan soldier veterans. It is worth noting that these studies realised a 5-7% frequency probability in TBI/PTSD  prevalence. On the other hand, there was an overall 35-39% overall probability rate for the aforementioned TBI/PTSD  prevalences (Carlson, 2011). I am sincerely convinced with the results of the study. Ideally, TBI/ PTSD injuries have the probability of taking on dynamic characteristics and thus, the prevalence in numbers. On the other hand, the large gap between the prevalence of effectiveness compounds from various settings and backgrounds; in terms of geographical setting and number of respondents. However, I was not satisfied with the imminent missing out of the accuracy aspect.</w:t>
      </w:r>
    </w:p>
    <w:p w14:paraId="63EE1468" w14:textId="77777777" w:rsidR="00D800AA" w:rsidRPr="00D800AA" w:rsidRDefault="00D800AA" w:rsidP="00D800AA">
      <w:pPr>
        <w:spacing w:line="480" w:lineRule="auto"/>
        <w:ind w:firstLine="720"/>
        <w:rPr>
          <w:rFonts w:ascii="Times New Roman" w:hAnsi="Times New Roman" w:cs="Times New Roman"/>
          <w:sz w:val="24"/>
          <w:szCs w:val="24"/>
          <w:lang w:val="br-FR"/>
        </w:rPr>
      </w:pPr>
      <w:r w:rsidRPr="00D800AA">
        <w:rPr>
          <w:rFonts w:ascii="Times New Roman" w:hAnsi="Times New Roman" w:cs="Times New Roman"/>
          <w:sz w:val="24"/>
          <w:szCs w:val="24"/>
          <w:lang w:val="br-FR"/>
        </w:rPr>
        <w:t>Offered the imminent researcher’s findings, there were several critical strengths and weaknesses in this particular study. In terms of strengths, it was prudent that the researchers incorporated article journals from different backgrounds. The incorporation of various journals serves the purpose of the augmenting results and providing supposed accuracy therein. It is worth noting that a variety of leveraged studies formulates various results, that are then compounded via mean and median provide a  common measure of central tendency thus enabling the researcher’s data collection methods (Carlson, 2011). However, the weakness of this study is affiliated with the lack of diagnostic accuracy in the obtained results.</w:t>
      </w:r>
    </w:p>
    <w:p w14:paraId="3F91CE72" w14:textId="77777777" w:rsidR="00D800AA" w:rsidRPr="00D800AA" w:rsidRDefault="00D800AA" w:rsidP="00D800AA">
      <w:pPr>
        <w:spacing w:line="480" w:lineRule="auto"/>
        <w:ind w:firstLine="720"/>
        <w:rPr>
          <w:rFonts w:ascii="Times New Roman" w:hAnsi="Times New Roman" w:cs="Times New Roman"/>
          <w:sz w:val="24"/>
          <w:szCs w:val="24"/>
          <w:lang w:val="br-FR"/>
        </w:rPr>
      </w:pPr>
      <w:r w:rsidRPr="00D800AA">
        <w:rPr>
          <w:rFonts w:ascii="Times New Roman" w:hAnsi="Times New Roman" w:cs="Times New Roman"/>
          <w:sz w:val="24"/>
          <w:szCs w:val="24"/>
          <w:lang w:val="br-FR"/>
        </w:rPr>
        <w:t xml:space="preserve">Ideally, it is theorised that such similar studies have the potential to provide key clinical illustrations, and impending statistics for legislators and key health stakeholders., inherent research previous research methods do not necessarily infer the corresponding co-occurrence of these psychological conditions. Thus, there may be numerous condescending delinking tied to </w:t>
      </w:r>
      <w:r w:rsidRPr="00D800AA">
        <w:rPr>
          <w:rFonts w:ascii="Times New Roman" w:hAnsi="Times New Roman" w:cs="Times New Roman"/>
          <w:sz w:val="24"/>
          <w:szCs w:val="24"/>
          <w:lang w:val="br-FR"/>
        </w:rPr>
        <w:lastRenderedPageBreak/>
        <w:t xml:space="preserve">the etiological attributes of these studies. The main research question incorpôrated by the study pertains the need to obtain the inherent causes, symptoms of mild brain trauma and PTSD </w:t>
      </w:r>
    </w:p>
    <w:p w14:paraId="57A9BE22" w14:textId="77777777" w:rsidR="00D800AA" w:rsidRPr="00D800AA" w:rsidRDefault="00D800AA" w:rsidP="00D800AA">
      <w:pPr>
        <w:spacing w:line="480" w:lineRule="auto"/>
        <w:ind w:firstLine="720"/>
        <w:rPr>
          <w:rFonts w:ascii="Times New Roman" w:hAnsi="Times New Roman" w:cs="Times New Roman"/>
          <w:sz w:val="24"/>
          <w:szCs w:val="24"/>
          <w:lang w:val="br-FR"/>
        </w:rPr>
      </w:pPr>
      <w:r w:rsidRPr="00D800AA">
        <w:rPr>
          <w:rFonts w:ascii="Times New Roman" w:hAnsi="Times New Roman" w:cs="Times New Roman"/>
          <w:sz w:val="24"/>
          <w:szCs w:val="24"/>
          <w:lang w:val="br-FR"/>
        </w:rPr>
        <w:t xml:space="preserve">based on past peer-reviewed case studies. The study is vital to various stakeholders the health industry; researchers, clinicians and legislators. Further, It is perceived that the study will help form the basis of a platform that will aid in the stakeholders’ </w:t>
      </w:r>
    </w:p>
    <w:p w14:paraId="25F00C93" w14:textId="77777777" w:rsidR="00D800AA" w:rsidRPr="00D800AA" w:rsidRDefault="00D800AA" w:rsidP="00D800AA">
      <w:pPr>
        <w:spacing w:line="480" w:lineRule="auto"/>
        <w:ind w:firstLine="720"/>
        <w:rPr>
          <w:rFonts w:ascii="Times New Roman" w:hAnsi="Times New Roman" w:cs="Times New Roman"/>
          <w:sz w:val="24"/>
          <w:szCs w:val="24"/>
          <w:lang w:val="br-FR"/>
        </w:rPr>
      </w:pPr>
      <w:r w:rsidRPr="00D800AA">
        <w:rPr>
          <w:rFonts w:ascii="Times New Roman" w:hAnsi="Times New Roman" w:cs="Times New Roman"/>
          <w:sz w:val="24"/>
          <w:szCs w:val="24"/>
          <w:lang w:val="br-FR"/>
        </w:rPr>
        <w:t>perception and interpretation of PTSD and Traumatic brain injury fragments.</w:t>
      </w:r>
    </w:p>
    <w:p w14:paraId="051F1E4D" w14:textId="77777777" w:rsidR="00D800AA" w:rsidRDefault="00D800AA" w:rsidP="00D800AA">
      <w:pPr>
        <w:spacing w:line="480" w:lineRule="auto"/>
        <w:ind w:firstLine="720"/>
        <w:rPr>
          <w:rFonts w:ascii="Times New Roman" w:hAnsi="Times New Roman" w:cs="Times New Roman"/>
          <w:sz w:val="24"/>
          <w:szCs w:val="24"/>
          <w:lang w:val="br-FR"/>
        </w:rPr>
      </w:pPr>
      <w:r w:rsidRPr="00D800AA">
        <w:rPr>
          <w:rFonts w:ascii="Times New Roman" w:hAnsi="Times New Roman" w:cs="Times New Roman"/>
          <w:sz w:val="24"/>
          <w:szCs w:val="24"/>
          <w:lang w:val="br-FR"/>
        </w:rPr>
        <w:t xml:space="preserve"> Conclusively, the main data variables included the causes and effects of the two main conditions investigated herein. Further, the study collected feasible methods that were considered for the treatment of the conditions alongside potent therapeutic structures. These varçoiables were examined based on frequency, diagnosis and potent effectiveness of treatment and therapeutic structures. On the other hand, less than 1 per cent of the studies evaluated the accuracy of the effectiveness of treatment in PTSD/TBI disorders. However, the study offers the exclusion of 2 main studies affiliated with Afghanistan soldier veterans. It is worth noting that these studies realised a 5-7% frequency probability in TBI/PTSD  prevalence. On the other hand, there was an overall 35-39% overall probability rate for the aforementioned TBI/PTSD  prevalences. I am sincerely convinced with the results of the study. Ideally, TBI/ PTSD injuries have the probability of taking on dynamic characteristics and thus, the prevalence in numbers. In my opinion, more studies on TBI/PTSD ought to be conducted to obtain a unilateral framework to leverage key aspects of the causes, effects and potent treatment/therapeutic techniques.</w:t>
      </w:r>
      <w:r w:rsidR="00E75A21">
        <w:rPr>
          <w:rFonts w:ascii="Times New Roman" w:hAnsi="Times New Roman" w:cs="Times New Roman"/>
          <w:sz w:val="24"/>
          <w:szCs w:val="24"/>
          <w:lang w:val="br-FR"/>
        </w:rPr>
        <w:t xml:space="preserve">                                 </w:t>
      </w:r>
    </w:p>
    <w:p w14:paraId="15DA1A9C" w14:textId="77777777" w:rsidR="00D800AA" w:rsidRDefault="00D800AA" w:rsidP="00D800AA">
      <w:pPr>
        <w:spacing w:line="480" w:lineRule="auto"/>
        <w:ind w:firstLine="720"/>
        <w:rPr>
          <w:rFonts w:ascii="Times New Roman" w:hAnsi="Times New Roman" w:cs="Times New Roman"/>
          <w:sz w:val="24"/>
          <w:szCs w:val="24"/>
          <w:lang w:val="br-FR"/>
        </w:rPr>
      </w:pPr>
    </w:p>
    <w:p w14:paraId="6B3B93B5" w14:textId="77777777" w:rsidR="00D800AA" w:rsidRDefault="00D800AA" w:rsidP="00D800AA">
      <w:pPr>
        <w:spacing w:line="480" w:lineRule="auto"/>
        <w:ind w:firstLine="720"/>
        <w:rPr>
          <w:rFonts w:ascii="Times New Roman" w:hAnsi="Times New Roman" w:cs="Times New Roman"/>
          <w:sz w:val="24"/>
          <w:szCs w:val="24"/>
          <w:lang w:val="br-FR"/>
        </w:rPr>
      </w:pPr>
    </w:p>
    <w:p w14:paraId="679E7A11" w14:textId="77777777" w:rsidR="00E75A21" w:rsidRDefault="00D800AA" w:rsidP="00D800AA">
      <w:pPr>
        <w:spacing w:line="480" w:lineRule="auto"/>
        <w:ind w:firstLine="720"/>
        <w:rPr>
          <w:rFonts w:ascii="Times New Roman" w:hAnsi="Times New Roman" w:cs="Times New Roman"/>
          <w:sz w:val="24"/>
          <w:szCs w:val="24"/>
          <w:lang w:val="br-FR"/>
        </w:rPr>
      </w:pPr>
      <w:r>
        <w:rPr>
          <w:rFonts w:ascii="Times New Roman" w:hAnsi="Times New Roman" w:cs="Times New Roman"/>
          <w:sz w:val="24"/>
          <w:szCs w:val="24"/>
          <w:lang w:val="br-FR"/>
        </w:rPr>
        <w:lastRenderedPageBreak/>
        <w:t xml:space="preserve">      </w:t>
      </w:r>
      <w:r w:rsidR="00E75A21">
        <w:rPr>
          <w:rFonts w:ascii="Times New Roman" w:hAnsi="Times New Roman" w:cs="Times New Roman"/>
          <w:sz w:val="24"/>
          <w:szCs w:val="24"/>
          <w:lang w:val="br-FR"/>
        </w:rPr>
        <w:t>References</w:t>
      </w:r>
    </w:p>
    <w:p w14:paraId="45BDCCFF" w14:textId="77777777" w:rsidR="00E75A21" w:rsidRDefault="00E75A21" w:rsidP="00E75A21">
      <w:pPr>
        <w:spacing w:line="480" w:lineRule="auto"/>
        <w:ind w:left="720" w:hanging="720"/>
        <w:rPr>
          <w:rFonts w:ascii="Times New Roman" w:hAnsi="Times New Roman" w:cs="Times New Roman"/>
          <w:sz w:val="24"/>
          <w:szCs w:val="24"/>
          <w:lang w:val="br-FR"/>
        </w:rPr>
      </w:pPr>
      <w:r w:rsidRPr="00E75A21">
        <w:rPr>
          <w:rFonts w:ascii="Times New Roman" w:hAnsi="Times New Roman" w:cs="Times New Roman"/>
          <w:sz w:val="24"/>
          <w:szCs w:val="24"/>
          <w:lang w:val="br-FR"/>
        </w:rPr>
        <w:t>Carlson, K. F., Kehle, S. M., Meis, L. A., Greer, N., MacDonald, R., Rutks, I., ... &amp; Wilt, T. J. (2011). Prevalence, assessment, and treatment of mild traumatic brain injury and posttraumatic stress disorder: a systematic review of the evidence. The Journal of head trauma rehabilitation, 26(2), 103-115.</w:t>
      </w:r>
    </w:p>
    <w:p w14:paraId="1D6E1EEB" w14:textId="77777777" w:rsidR="00E75A21" w:rsidRPr="00E75A21" w:rsidRDefault="00E75A21" w:rsidP="00E75A21">
      <w:pPr>
        <w:spacing w:line="480" w:lineRule="auto"/>
        <w:ind w:firstLine="720"/>
        <w:rPr>
          <w:rFonts w:ascii="Times New Roman" w:hAnsi="Times New Roman" w:cs="Times New Roman"/>
          <w:sz w:val="24"/>
          <w:szCs w:val="24"/>
          <w:lang w:val="br-FR"/>
        </w:rPr>
      </w:pPr>
    </w:p>
    <w:p w14:paraId="24A4CD67" w14:textId="77777777" w:rsidR="00E75A21" w:rsidRDefault="00E75A21">
      <w:pPr>
        <w:rPr>
          <w:lang w:val="br-FR"/>
        </w:rPr>
      </w:pPr>
    </w:p>
    <w:p w14:paraId="6168AC73" w14:textId="77777777" w:rsidR="00B558D4" w:rsidRPr="00740B9D" w:rsidRDefault="00B558D4">
      <w:pPr>
        <w:rPr>
          <w:lang w:val="br-FR"/>
        </w:rPr>
      </w:pPr>
    </w:p>
    <w:sectPr w:rsidR="00B558D4" w:rsidRPr="00740B9D" w:rsidSect="00E75A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78D0B1" w14:textId="77777777" w:rsidR="00A06779" w:rsidRDefault="00A06779" w:rsidP="00E75A21">
      <w:pPr>
        <w:spacing w:after="0" w:line="240" w:lineRule="auto"/>
      </w:pPr>
      <w:r>
        <w:separator/>
      </w:r>
    </w:p>
  </w:endnote>
  <w:endnote w:type="continuationSeparator" w:id="0">
    <w:p w14:paraId="2DBA935A" w14:textId="77777777" w:rsidR="00A06779" w:rsidRDefault="00A06779" w:rsidP="00E75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41EB3D" w14:textId="77777777" w:rsidR="00A06779" w:rsidRDefault="00A06779" w:rsidP="00E75A21">
      <w:pPr>
        <w:spacing w:after="0" w:line="240" w:lineRule="auto"/>
      </w:pPr>
      <w:r>
        <w:separator/>
      </w:r>
    </w:p>
  </w:footnote>
  <w:footnote w:type="continuationSeparator" w:id="0">
    <w:p w14:paraId="29FE43A7" w14:textId="77777777" w:rsidR="00A06779" w:rsidRDefault="00A06779" w:rsidP="00E75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7793854"/>
      <w:docPartObj>
        <w:docPartGallery w:val="Page Numbers (Top of Page)"/>
        <w:docPartUnique/>
      </w:docPartObj>
    </w:sdtPr>
    <w:sdtEndPr>
      <w:rPr>
        <w:noProof/>
      </w:rPr>
    </w:sdtEndPr>
    <w:sdtContent>
      <w:p w14:paraId="47A5C457" w14:textId="77777777" w:rsidR="00023345" w:rsidRDefault="00023345">
        <w:pPr>
          <w:pStyle w:val="Header"/>
          <w:jc w:val="right"/>
        </w:pPr>
        <w:r>
          <w:fldChar w:fldCharType="begin"/>
        </w:r>
        <w:r>
          <w:instrText xml:space="preserve"> PAGE   \* MERGEFORMAT </w:instrText>
        </w:r>
        <w:r>
          <w:fldChar w:fldCharType="separate"/>
        </w:r>
        <w:r w:rsidR="00D800AA">
          <w:rPr>
            <w:noProof/>
          </w:rPr>
          <w:t>2</w:t>
        </w:r>
        <w:r>
          <w:rPr>
            <w:noProof/>
          </w:rPr>
          <w:fldChar w:fldCharType="end"/>
        </w:r>
      </w:p>
    </w:sdtContent>
  </w:sdt>
  <w:p w14:paraId="3D6A1187" w14:textId="51A428B0" w:rsidR="00E75A21" w:rsidRDefault="00C04AEA">
    <w:pPr>
      <w:pStyle w:val="Header"/>
    </w:pPr>
    <w:r>
      <w:t>ARTICLE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C37206" w14:textId="77777777" w:rsidR="00E75A21" w:rsidRPr="00E75A21" w:rsidRDefault="00E75A21">
    <w:pPr>
      <w:pStyle w:val="Header"/>
      <w:rPr>
        <w:rFonts w:ascii="Times New Roman" w:hAnsi="Times New Roman" w:cs="Times New Roman"/>
        <w:sz w:val="24"/>
        <w:szCs w:val="24"/>
        <w:lang w:val="br-FR"/>
      </w:rPr>
    </w:pPr>
    <w:r w:rsidRPr="00E75A21">
      <w:rPr>
        <w:rFonts w:ascii="Times New Roman" w:hAnsi="Times New Roman" w:cs="Times New Roman"/>
        <w:sz w:val="24"/>
        <w:szCs w:val="24"/>
        <w:lang w:val="br-FR"/>
      </w:rPr>
      <w:t>Running head: ARTICLE REVIEW</w:t>
    </w:r>
    <w:r w:rsidR="00023345">
      <w:rPr>
        <w:rFonts w:ascii="Times New Roman" w:hAnsi="Times New Roman" w:cs="Times New Roman"/>
        <w:sz w:val="24"/>
        <w:szCs w:val="24"/>
        <w:lang w:val="br-FR"/>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3156"/>
    <w:rsid w:val="00023345"/>
    <w:rsid w:val="000F3156"/>
    <w:rsid w:val="00476E20"/>
    <w:rsid w:val="004D1D0F"/>
    <w:rsid w:val="00511557"/>
    <w:rsid w:val="0051711D"/>
    <w:rsid w:val="00740B9D"/>
    <w:rsid w:val="00843645"/>
    <w:rsid w:val="009D5D24"/>
    <w:rsid w:val="00A06779"/>
    <w:rsid w:val="00AB3263"/>
    <w:rsid w:val="00B558D4"/>
    <w:rsid w:val="00C04AEA"/>
    <w:rsid w:val="00D800AA"/>
    <w:rsid w:val="00D85CD8"/>
    <w:rsid w:val="00E75A21"/>
    <w:rsid w:val="00EC0B0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EA62D"/>
  <w15:docId w15:val="{E842512E-90FA-4210-8577-74B1B9E03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A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A21"/>
  </w:style>
  <w:style w:type="paragraph" w:styleId="Footer">
    <w:name w:val="footer"/>
    <w:basedOn w:val="Normal"/>
    <w:link w:val="FooterChar"/>
    <w:uiPriority w:val="99"/>
    <w:unhideWhenUsed/>
    <w:rsid w:val="00E75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922</Words>
  <Characters>5259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kanyi</cp:lastModifiedBy>
  <cp:revision>3</cp:revision>
  <dcterms:created xsi:type="dcterms:W3CDTF">2020-08-08T12:16:00Z</dcterms:created>
  <dcterms:modified xsi:type="dcterms:W3CDTF">2020-08-08T12:50:00Z</dcterms:modified>
</cp:coreProperties>
</file>